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Gastro Star K2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7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6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</w:t>
            </w:r>
            <w:r>
              <w:rPr>
                <w:rFonts w:ascii="Arial" w:hAnsi="Arial"/>
                <w:sz w:val="18"/>
              </w:rPr>
              <w:t>r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</w:t>
            </w:r>
            <w:r>
              <w:rPr>
                <w:rFonts w:ascii="Arial" w:hAnsi="Arial"/>
                <w:sz w:val="18"/>
              </w:rPr>
              <w:t>tz. Der Augenschutz muss EN 166 entsprechen.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</w:t>
            </w:r>
            <w:r>
              <w:rPr>
                <w:rFonts w:ascii="Arial" w:hAnsi="Arial"/>
                <w:sz w:val="18"/>
              </w:rPr>
              <w:t>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andauernder Hautreizung Arzt aufsuchen.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50B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AE" w:rsidRDefault="00951FAE">
      <w:r>
        <w:separator/>
      </w:r>
    </w:p>
  </w:endnote>
  <w:endnote w:type="continuationSeparator" w:id="0">
    <w:p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150B69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150B69">
      <w:rPr>
        <w:rFonts w:ascii="Arial" w:hAnsi="Arial" w:cs="Arial"/>
        <w:noProof/>
        <w:sz w:val="20"/>
        <w:szCs w:val="20"/>
      </w:rPr>
      <w:t>2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AE" w:rsidRDefault="00951FAE">
      <w:r>
        <w:separator/>
      </w:r>
    </w:p>
  </w:footnote>
  <w:footnote w:type="continuationSeparator" w:id="0">
    <w:p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150B69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363855</wp:posOffset>
              </wp:positionV>
              <wp:extent cx="4370070" cy="20701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207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150B69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28.65pt;width:344.1pt;height:16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" stroked="f">
              <v:textbox inset="1mm,0,1mm,0">
                <w:txbxContent>
                  <w:p w:rsidR="00951FAE" w:rsidRDefault="00150B69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D0D9F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zTEgIAACk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150B69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18.03.21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44.6pt;margin-top:32.2pt;width:180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" stroked="f">
              <v:textbox inset="1mm,0,0,0">
                <w:txbxContent>
                  <w:p w:rsidR="00951FAE" w:rsidRDefault="00150B69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18.03.21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63"/>
    <w:rsid w:val="00091ABF"/>
    <w:rsid w:val="00144999"/>
    <w:rsid w:val="00150B6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306B53EF-59DC-4CBD-A244-1209BADA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DFBD1D-FE80-4DFF-878D-47D472144422}"/>
</file>

<file path=customXml/itemProps2.xml><?xml version="1.0" encoding="utf-8"?>
<ds:datastoreItem xmlns:ds="http://schemas.openxmlformats.org/officeDocument/2006/customXml" ds:itemID="{0B5B8478-604C-45E0-A5D7-E4D1B3773F33}"/>
</file>

<file path=customXml/itemProps3.xml><?xml version="1.0" encoding="utf-8"?>
<ds:datastoreItem xmlns:ds="http://schemas.openxmlformats.org/officeDocument/2006/customXml" ds:itemID="{5BB5E6F0-9A02-43D6-ABE2-A703DC41EA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Produkt-Nr</vt:lpstr>
    </vt:vector>
  </TitlesOfParts>
  <Company>ProSiSoft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2021-03-18T15:08:00Z</dcterms:created>
  <dcterms:modified xsi:type="dcterms:W3CDTF">2021-03-18T15:08:00Z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