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3135"/>
        <w:gridCol w:w="4845"/>
        <w:gridCol w:w="570"/>
      </w:tblGrid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Arbeitsbereich, Arbeitsplatz, T</w:t>
            </w:r>
            <w:r>
              <w:rPr>
                <w:rFonts w:ascii="Arial" w:hAnsi="Arial"/>
                <w:b/>
                <w:u w:val="single"/>
              </w:rPr>
              <w:t>ä</w:t>
            </w:r>
            <w:r>
              <w:rPr>
                <w:rFonts w:ascii="Arial" w:hAnsi="Arial"/>
                <w:b/>
                <w:u w:val="single"/>
              </w:rPr>
              <w:t>tigkeit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1"/>
          <w:wAfter w:w="570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Arbeitsbereich...........................................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tigkeit...........................................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2"/>
          <w:wAfter w:w="5415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Arbeitsplatz...........................................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Gefahrstoffbezeichnung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/>
              <w:ind w:left="5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Gastro Star FR 30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enth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lt: Dikaliummetasilikat; Kaliumhydroxid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Gefahren f</w:t>
            </w:r>
            <w:r>
              <w:rPr>
                <w:rFonts w:ascii="Arial" w:hAnsi="Arial"/>
                <w:b/>
                <w:u w:val="single"/>
              </w:rPr>
              <w:t>ü</w:t>
            </w:r>
            <w:r>
              <w:rPr>
                <w:rFonts w:ascii="Arial" w:hAnsi="Arial"/>
                <w:b/>
                <w:u w:val="single"/>
              </w:rPr>
              <w:t>r Mensch und Umwelt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8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H290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Kann gegen</w:t>
            </w:r>
            <w:r>
              <w:rPr>
                <w:rFonts w:ascii="Arial" w:hAnsi="Arial"/>
                <w:sz w:val="20"/>
              </w:rPr>
              <w:t>ü</w:t>
            </w:r>
            <w:r>
              <w:rPr>
                <w:rFonts w:ascii="Arial" w:hAnsi="Arial"/>
                <w:sz w:val="20"/>
              </w:rPr>
              <w:t>ber Metallen korrosiv sein.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H314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Verursacht schwere Ver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tzungen der Haut und schwere Augensch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den.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Schutzma</w:t>
            </w:r>
            <w:r>
              <w:rPr>
                <w:rFonts w:ascii="Arial" w:hAnsi="Arial"/>
                <w:b/>
                <w:u w:val="single"/>
              </w:rPr>
              <w:t>ß</w:t>
            </w:r>
            <w:r>
              <w:rPr>
                <w:rFonts w:ascii="Arial" w:hAnsi="Arial"/>
                <w:b/>
                <w:u w:val="single"/>
              </w:rPr>
              <w:t>nahmen und Verhaltensregeln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 w:rsidP="005B77D7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bookmarkStart w:id="0" w:name="_GoBack"/>
            <w:bookmarkEnd w:id="0"/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4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Allgemeine Schutz- und Hygienema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lvorrichtung bereithalten. Notdusche bereithalten. Gase/D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mpfe/Aerosole nicht einatmen.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und der Haut vermeiden. Bei der Arbeit nicht rauchen, essen oder trinken. Vor den Pausen und bei Arbeitsende 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nde waschen. Nach der Arbeit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Hautreinigung und Hautpflege sorgen.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Aerosolbildung vermeiden. Die beim Umgang m</w:t>
            </w:r>
            <w:r>
              <w:rPr>
                <w:rFonts w:ascii="Arial" w:hAnsi="Arial"/>
                <w:sz w:val="18"/>
              </w:rPr>
              <w:t xml:space="preserve">it Chemikalien 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blichen Vorsichtsma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sind zu beachten.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lter dicht geschlossen halten.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Technische und organisatorische Schutzma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 zur Verh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tung einer Exposition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Hinweise zum Brand- und Explosionsschutz: Das Produkt ist nicht brennbar.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Pers</w:t>
            </w:r>
            <w:r>
              <w:rPr>
                <w:rFonts w:ascii="Arial" w:hAnsi="Arial"/>
                <w:b/>
                <w:sz w:val="18"/>
              </w:rPr>
              <w:t>ö</w:t>
            </w:r>
            <w:r>
              <w:rPr>
                <w:rFonts w:ascii="Arial" w:hAnsi="Arial"/>
                <w:b/>
                <w:sz w:val="18"/>
              </w:rPr>
              <w:t>nliche Schutzausr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stungen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Augenschutz: Schutzbrille mit Seitenschutz. Der Augenschutz muss EN 166 entsprechen.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Handschutz: Schutzhandschuhe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rperschutz: Chemie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 Arbeitskleidung. Sicherheitsschuhe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Verhalten im Gefahrfall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Unfalltelefon / Alarmpl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ne im Betrieb: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auf Umgebungsbrand abstimmen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Wasservollstrahl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Haut, Augen und Kleidung vermeiden. Schutzvorschriften (siehe Abschnitte 7 und 8) beachten.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in die Kanalisation/Oberfl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chenwasser/Grundwasser gelangen lassen.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 geeigneten fl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ssigkeitsbindenden Materialien aufnehmen. Das aufgenommene Material vorschriftsm</w:t>
            </w:r>
            <w:r>
              <w:rPr>
                <w:rFonts w:ascii="Arial" w:hAnsi="Arial"/>
                <w:sz w:val="18"/>
              </w:rPr>
              <w:t>äß</w:t>
            </w:r>
            <w:r>
              <w:rPr>
                <w:rFonts w:ascii="Arial" w:hAnsi="Arial"/>
                <w:sz w:val="18"/>
              </w:rPr>
              <w:t>ig entsorgen.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Explosions- und Brandgase nicht einatmen. Bei Brand geeignetes Atemschutzger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t benutzen.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Erste Hilfe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Ersthelfer: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Beschmutzte, getr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nkte Kleidung sofort ausziehen und sicher entfernen.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rperreinigung vornehmen (Dusch- oder V</w:t>
            </w:r>
            <w:r>
              <w:rPr>
                <w:rFonts w:ascii="Arial" w:hAnsi="Arial"/>
                <w:sz w:val="18"/>
              </w:rPr>
              <w:t>ollbad).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 allen F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llen dem Arzt das Sicherheitsdatenblatt vorzeigen.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Einatmen: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Frischluft sorgen. Nach Einatmen von Spr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hnebeln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Augenkontakt: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sofort mit viel Wasser 15 Minuten lang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Sofort Arzt hinzuziehen.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Hautkontakt: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hrung mit der Haut sofort abwaschen mit viel Wasser.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rztlicher Behandlung zuf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 xml:space="preserve">Nach Verschlucken: Bei Verschlucken sofort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 und Verpackung oder Etikett vorzeigen. Mund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Reichlich Wasser in kleinen Schlucken trinken lassen. Kein Erbrechen einleiten.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Notrufnummer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Sachgerechte Entsorgung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/ Unterschrift Arbeitgeber: (Graue Felder sind durch den Arbeitgeber zu erg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nzen!)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B77D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Die Betriebsanweisung ist ein Vorschlag, der im Einzelfall redaktionell zu 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berarbeiten ist.</w:t>
            </w:r>
          </w:p>
        </w:tc>
      </w:tr>
    </w:tbl>
    <w:p w:rsidR="007B3E38" w:rsidRPr="007B3E38" w:rsidRDefault="007B3E38">
      <w:pPr>
        <w:pStyle w:val="LINXEMOVE2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7B3E38" w:rsidRPr="007B3E38" w:rsidSect="00F1386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4" w:h="16834" w:code="9"/>
      <w:pgMar w:top="1527" w:right="561" w:bottom="1021" w:left="851" w:header="567" w:footer="60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FAE" w:rsidRDefault="00951FAE">
      <w:r>
        <w:separator/>
      </w:r>
    </w:p>
  </w:endnote>
  <w:endnote w:type="continuationSeparator" w:id="0">
    <w:p w:rsidR="00951FAE" w:rsidRDefault="0095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A72C66">
    <w:pPr>
      <w:pStyle w:val="LINEXMOVE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[Page]</w:t>
    </w:r>
    <w:r w:rsidR="00951FAE">
      <w:rPr>
        <w:rFonts w:ascii="Arial" w:hAnsi="Arial" w:cs="Arial"/>
        <w:sz w:val="20"/>
        <w:szCs w:val="20"/>
      </w:rPr>
      <w:t xml:space="preserve"> 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PAGE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5B77D7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(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NUMPAGES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5B77D7">
      <w:rPr>
        <w:rFonts w:ascii="Arial" w:hAnsi="Arial" w:cs="Arial"/>
        <w:noProof/>
        <w:sz w:val="20"/>
        <w:szCs w:val="20"/>
      </w:rPr>
      <w:t>2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FAE" w:rsidRDefault="00951FAE">
      <w:r>
        <w:separator/>
      </w:r>
    </w:p>
  </w:footnote>
  <w:footnote w:type="continuationSeparator" w:id="0">
    <w:p w:rsidR="00951FAE" w:rsidRDefault="0095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5B77D7" w:rsidP="00950695">
    <w:pPr>
      <w:pStyle w:val="LINEXMOVE"/>
      <w:widowControl w:val="0"/>
      <w:tabs>
        <w:tab w:val="left" w:pos="90"/>
        <w:tab w:val="right" w:pos="10489"/>
      </w:tabs>
      <w:spacing w:before="40"/>
      <w:rPr>
        <w:rFonts w:ascii="Arial" w:hAnsi="Arial" w:cs="Arial"/>
        <w:snapToGrid w:val="0"/>
        <w:color w:val="000000"/>
        <w:sz w:val="31"/>
        <w:szCs w:val="3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363855</wp:posOffset>
              </wp:positionV>
              <wp:extent cx="4370070" cy="207010"/>
              <wp:effectExtent l="0" t="0" r="0" b="0"/>
              <wp:wrapSquare wrapText="bothSides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70070" cy="207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5B77D7">
                          <w:pPr>
                            <w:pStyle w:val="LINEXMOVE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Betriebsanweisung gem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äß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§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14 GefStoffV</w:t>
                          </w:r>
                        </w:p>
                      </w:txbxContent>
                    </wps:txbx>
                    <wps:bodyPr rot="0" vert="horz" wrap="square" lIns="3600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5pt;margin-top:28.65pt;width:344.1pt;height:16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" stroked="f">
              <v:textbox inset="1mm,0,1mm,0">
                <w:txbxContent>
                  <w:p w:rsidR="00951FAE" w:rsidRDefault="005B77D7">
                    <w:pPr>
                      <w:pStyle w:val="LINEXMOVE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Betriebsanweisung gem</w:t>
                    </w:r>
                    <w:r>
                      <w:rPr>
                        <w:rFonts w:ascii="Arial" w:hAnsi="Arial"/>
                        <w:sz w:val="20"/>
                      </w:rPr>
                      <w:t>äß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§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14 GefStoffV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-76835</wp:posOffset>
              </wp:positionH>
              <wp:positionV relativeFrom="paragraph">
                <wp:posOffset>583565</wp:posOffset>
              </wp:positionV>
              <wp:extent cx="676656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F2B9C4"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45.95pt" to="526.7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4376420</wp:posOffset>
              </wp:positionH>
              <wp:positionV relativeFrom="paragraph">
                <wp:posOffset>408940</wp:posOffset>
              </wp:positionV>
              <wp:extent cx="2286000" cy="151130"/>
              <wp:effectExtent l="0" t="0" r="0" b="0"/>
              <wp:wrapSquare wrapText="bothSides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51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5B77D7">
                          <w:pPr>
                            <w:pStyle w:val="LINEXMOVE"/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Druckdatum: 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DATE  \@ "dd.MM.yy"  \* MERGEFORMAT </w:instrTex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18.03.21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344.6pt;margin-top:32.2pt;width:180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" stroked="f">
              <v:textbox inset="1mm,0,0,0">
                <w:txbxContent>
                  <w:p w:rsidR="00951FAE" w:rsidRDefault="005B77D7">
                    <w:pPr>
                      <w:pStyle w:val="LINEXMOVE"/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 xml:space="preserve">Druckdatum: 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DATE  \@ "dd.MM.yy"  \* MERGEFORMAT </w:instrTex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18.03.21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63"/>
    <w:rsid w:val="00091ABF"/>
    <w:rsid w:val="00144999"/>
    <w:rsid w:val="00167907"/>
    <w:rsid w:val="001E741E"/>
    <w:rsid w:val="00243BD0"/>
    <w:rsid w:val="002C3DCF"/>
    <w:rsid w:val="002C7B11"/>
    <w:rsid w:val="002E5F3E"/>
    <w:rsid w:val="003123B9"/>
    <w:rsid w:val="00395D71"/>
    <w:rsid w:val="004316DC"/>
    <w:rsid w:val="00526488"/>
    <w:rsid w:val="005B77D7"/>
    <w:rsid w:val="005E20E3"/>
    <w:rsid w:val="00653F32"/>
    <w:rsid w:val="00686704"/>
    <w:rsid w:val="00693019"/>
    <w:rsid w:val="006F321F"/>
    <w:rsid w:val="007265FB"/>
    <w:rsid w:val="007B3E38"/>
    <w:rsid w:val="008A1703"/>
    <w:rsid w:val="008E6C24"/>
    <w:rsid w:val="00950695"/>
    <w:rsid w:val="00951FAE"/>
    <w:rsid w:val="00A72C66"/>
    <w:rsid w:val="00AA68D0"/>
    <w:rsid w:val="00AF1F6B"/>
    <w:rsid w:val="00B35FE9"/>
    <w:rsid w:val="00BE7563"/>
    <w:rsid w:val="00CE31C0"/>
    <w:rsid w:val="00F1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0"/>
  <w15:docId w15:val="{81ACDBB2-0640-46A2-96DE-9241E87D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EXMOVE">
    <w:name w:val="[@LINEXMOVE]"/>
    <w:uiPriority w:val="99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LINXEMOVE2">
    <w:name w:val="[@LINXEMOVE]2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customStyle="1" w:styleId="LINEXMOVE1">
    <w:name w:val="[@LINEXMOVE]1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D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07C2DAB3C47499F4C7F5D365DB267" ma:contentTypeVersion="2" ma:contentTypeDescription="Ein neues Dokument erstellen." ma:contentTypeScope="" ma:versionID="71037f68c7cddae2dfeac3c5043c666f">
  <xsd:schema xmlns:xsd="http://www.w3.org/2001/XMLSchema" xmlns:xs="http://www.w3.org/2001/XMLSchema" xmlns:p="http://schemas.microsoft.com/office/2006/metadata/properties" xmlns:ns2="832c8800-dd2f-4320-87c1-10c1c976871e" targetNamespace="http://schemas.microsoft.com/office/2006/metadata/properties" ma:root="true" ma:fieldsID="5d67dab3baa1261002bbeede6719280b" ns2:_="">
    <xsd:import namespace="832c8800-dd2f-4320-87c1-10c1c9768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8800-dd2f-4320-87c1-10c1c9768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96133A-5D37-40E9-8AFD-607ED531D09E}"/>
</file>

<file path=customXml/itemProps2.xml><?xml version="1.0" encoding="utf-8"?>
<ds:datastoreItem xmlns:ds="http://schemas.openxmlformats.org/officeDocument/2006/customXml" ds:itemID="{EBF2E83A-333C-4E3D-A7A1-6C54F2498333}"/>
</file>

<file path=customXml/itemProps3.xml><?xml version="1.0" encoding="utf-8"?>
<ds:datastoreItem xmlns:ds="http://schemas.openxmlformats.org/officeDocument/2006/customXml" ds:itemID="{4B0A967B-3487-4129-8750-7A7987C63D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Produkt-Nr</vt:lpstr>
    </vt:vector>
  </TitlesOfParts>
  <Company>ProSiSoft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Produkt-Nr</dc:title>
  <dc:subject/>
  <dc:creator>ProSiSoft</dc:creator>
  <cp:keywords/>
  <dc:description/>
  <cp:lastModifiedBy>Mansel, Volker</cp:lastModifiedBy>
  <cp:revision>2</cp:revision>
  <dcterms:created xsi:type="dcterms:W3CDTF">2021-03-18T15:14:00Z</dcterms:created>
  <dcterms:modified xsi:type="dcterms:W3CDTF">2021-03-18T15:14:00Z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0x0101002CF07C2DAB3C47499F4C7F5D365DB267</vt:lpwstr>
  </property>
</Properties>
</file>